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+*xfs*pvs*lsu*cvA*xBj*uCi*voE*Dis*ohs*kkn*pBk*-</w:t>
            </w:r>
            <w:r>
              <w:rPr>
                <w:rFonts w:ascii="PDF417x" w:hAnsi="PDF417x"/>
                <w:sz w:val="24"/>
                <w:szCs w:val="24"/>
              </w:rPr>
              <w:br/>
              <w:t>+*yqw*wCo*Fzi*wek*oxA*zbd*wpA*ywu*zil*jus*zew*-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+*eDs*lyd*lyd*lyd*lyd*iCg*jnq*Cvw*ubt*DCw*zfE*-</w:t>
            </w:r>
            <w:r>
              <w:rPr>
                <w:rFonts w:ascii="PDF417x" w:hAnsi="PDF417x"/>
                <w:sz w:val="24"/>
                <w:szCs w:val="24"/>
              </w:rPr>
              <w:br/>
              <w:t>+*ftw*ask*AnD*mEa*EFA*jbo*uls*kdg*tDj*vvE*onA*-</w:t>
            </w:r>
            <w:r>
              <w:rPr>
                <w:rFonts w:ascii="PDF417x" w:hAnsi="PDF417x"/>
                <w:sz w:val="24"/>
                <w:szCs w:val="24"/>
              </w:rPr>
              <w:br/>
              <w:t>+*ftA*mbE*vDo*hyk*xDg*vBu*slm*azC*fyw*wCe*uws*-</w:t>
            </w:r>
            <w:r>
              <w:rPr>
                <w:rFonts w:ascii="PDF417x" w:hAnsi="PDF417x"/>
                <w:sz w:val="24"/>
                <w:szCs w:val="24"/>
              </w:rPr>
              <w:br/>
              <w:t>+*xjq*cvw*zCu*vye*wnu*jBq*jjj*nus*boE*lsr*uzq*-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0EBDCFFF" w:rsidR="000A6040" w:rsidRDefault="000A604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B7230">
        <w:rPr>
          <w:rFonts w:ascii="Calibri" w:eastAsia="Times New Roman" w:hAnsi="Calibri" w:cs="Calibri"/>
          <w:noProof w:val="0"/>
          <w:color w:val="000000"/>
          <w:lang w:eastAsia="hr-HR"/>
        </w:rPr>
        <w:t>GOSPODARSTVO</w:t>
      </w:r>
    </w:p>
    <w:p w14:paraId="22E11BD7" w14:textId="7D65E14B" w:rsidR="000B7230" w:rsidRDefault="000B723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 KOMUNALNI SUSTAV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363-02/26-01/1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2103-4-03-26-2</w:t>
      </w:r>
    </w:p>
    <w:p w14:paraId="6288A7D1" w14:textId="7A5F6CE5" w:rsidR="00B92D0F" w:rsidRPr="00322C2D" w:rsidRDefault="008506B6" w:rsidP="00322C2D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17.08.2026.</w:t>
      </w:r>
    </w:p>
    <w:p w14:paraId="51AE9230" w14:textId="77777777" w:rsidR="00D707B3" w:rsidRPr="0063773E" w:rsidRDefault="00D707B3" w:rsidP="00322C2D">
      <w:pPr>
        <w:rPr>
          <w:rFonts w:ascii="Calibri" w:eastAsia="Times New Roman" w:hAnsi="Calibri" w:cs="Calibri"/>
          <w:color w:val="000000"/>
          <w:lang w:eastAsia="hr-HR"/>
        </w:rPr>
      </w:pPr>
    </w:p>
    <w:p w14:paraId="5C0B6DB0" w14:textId="77777777" w:rsidR="00322C2D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6"/>
        <w:gridCol w:w="4776"/>
      </w:tblGrid>
      <w:tr w:rsidR="00322C2D" w:rsidRPr="00D01C20" w14:paraId="48E88D4B" w14:textId="77777777" w:rsidTr="00D35D4F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D7BF17F" w14:textId="77777777" w:rsidR="00322C2D" w:rsidRPr="00D01C20" w:rsidRDefault="00322C2D" w:rsidP="00D35D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OBRAZAC</w:t>
            </w:r>
          </w:p>
          <w:p w14:paraId="56EC78F1" w14:textId="77777777" w:rsidR="00322C2D" w:rsidRPr="00D01C20" w:rsidRDefault="00322C2D" w:rsidP="00D35D4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sadržaja dokumenta za javno savjetovanje -</w:t>
            </w:r>
            <w:r w:rsidRPr="00D01C2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D01C20">
              <w:rPr>
                <w:rFonts w:cstheme="minorHAnsi"/>
                <w:sz w:val="20"/>
                <w:szCs w:val="20"/>
              </w:rPr>
              <w:t xml:space="preserve">rijedlog Odluke o </w:t>
            </w:r>
            <w:r>
              <w:rPr>
                <w:rFonts w:cstheme="minorHAnsi"/>
                <w:sz w:val="20"/>
                <w:szCs w:val="20"/>
              </w:rPr>
              <w:t>grobljima</w:t>
            </w:r>
          </w:p>
        </w:tc>
      </w:tr>
      <w:tr w:rsidR="00322C2D" w:rsidRPr="00D01C20" w14:paraId="75D162DF" w14:textId="77777777" w:rsidTr="00D35D4F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44A0" w14:textId="77777777" w:rsidR="00322C2D" w:rsidRPr="00D01C20" w:rsidRDefault="00322C2D" w:rsidP="00D35D4F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Naziv nacrta akta o kojem se provodi savjetovanje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6174" w14:textId="77777777" w:rsidR="00322C2D" w:rsidRPr="00D01C20" w:rsidRDefault="00322C2D" w:rsidP="00D35D4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1769">
              <w:rPr>
                <w:rFonts w:cstheme="minorHAnsi"/>
                <w:sz w:val="20"/>
                <w:szCs w:val="20"/>
              </w:rPr>
              <w:t>Odluke o grobljima</w:t>
            </w:r>
          </w:p>
        </w:tc>
      </w:tr>
      <w:tr w:rsidR="00322C2D" w:rsidRPr="00D01C20" w14:paraId="77BC24A1" w14:textId="77777777" w:rsidTr="00D35D4F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0D01" w14:textId="77777777" w:rsidR="00322C2D" w:rsidRPr="00D01C20" w:rsidRDefault="00322C2D" w:rsidP="00D35D4F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>Upravni odjel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348" w14:textId="77777777" w:rsidR="00322C2D" w:rsidRPr="00D01C20" w:rsidRDefault="00322C2D" w:rsidP="00D35D4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01C20">
              <w:rPr>
                <w:rFonts w:cstheme="minorHAnsi"/>
                <w:sz w:val="20"/>
                <w:szCs w:val="20"/>
              </w:rPr>
              <w:t>Upravni odjel za gospodarstvo i komunalni sustav</w:t>
            </w:r>
          </w:p>
        </w:tc>
      </w:tr>
      <w:tr w:rsidR="00322C2D" w:rsidRPr="00D01C20" w14:paraId="39AFABA9" w14:textId="77777777" w:rsidTr="00D35D4F">
        <w:trPr>
          <w:trHeight w:val="590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2C87" w14:textId="77777777" w:rsidR="00322C2D" w:rsidRPr="00D01C20" w:rsidRDefault="00322C2D" w:rsidP="00D35D4F">
            <w:pPr>
              <w:rPr>
                <w:rFonts w:cstheme="minorHAnsi"/>
                <w:b/>
                <w:sz w:val="20"/>
                <w:szCs w:val="20"/>
              </w:rPr>
            </w:pPr>
            <w:r w:rsidRPr="00D01C20">
              <w:rPr>
                <w:rFonts w:cstheme="minorHAnsi"/>
                <w:b/>
                <w:sz w:val="20"/>
                <w:szCs w:val="20"/>
              </w:rPr>
              <w:t xml:space="preserve">Razlozi za donošenje akta i ciljevi koji se žele postići savjetovanjem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EA38" w14:textId="77777777" w:rsidR="00322C2D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Pravni temelj za donošenje ove Odluke sadržan je u odredbama</w:t>
            </w:r>
            <w:r w:rsidRPr="00C151B0">
              <w:rPr>
                <w:rFonts w:eastAsia="Calibri" w:cstheme="minorHAnsi"/>
                <w:sz w:val="20"/>
                <w:szCs w:val="20"/>
              </w:rPr>
              <w:t>.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C151B0">
              <w:rPr>
                <w:rFonts w:eastAsia="Calibri" w:cstheme="minorHAnsi"/>
                <w:sz w:val="20"/>
                <w:szCs w:val="20"/>
              </w:rPr>
              <w:t>Zakona o grobljima (Narodne novine 78/25, 80/25) i članka 3</w:t>
            </w:r>
            <w:r>
              <w:rPr>
                <w:rFonts w:eastAsia="Calibri" w:cstheme="minorHAnsi"/>
                <w:sz w:val="20"/>
                <w:szCs w:val="20"/>
              </w:rPr>
              <w:t>5</w:t>
            </w:r>
            <w:r w:rsidRPr="00C151B0">
              <w:rPr>
                <w:rFonts w:eastAsia="Calibri" w:cstheme="minorHAnsi"/>
                <w:sz w:val="20"/>
                <w:szCs w:val="20"/>
              </w:rPr>
              <w:t>. Statuta Grada Garešnice (Službeni glasnik Grada Garešnica 2/21, 3/25)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D01C20">
              <w:rPr>
                <w:rFonts w:eastAsia="Calibri" w:cstheme="minorHAnsi"/>
                <w:sz w:val="20"/>
                <w:szCs w:val="20"/>
                <w:lang w:val="hr"/>
              </w:rPr>
              <w:t>kojim je propisana nadležnost Gradskog vijeća za donošenje općih akata od interesa za Grad.</w:t>
            </w:r>
            <w:r>
              <w:rPr>
                <w:rFonts w:eastAsia="Calibri" w:cstheme="minorHAnsi"/>
                <w:sz w:val="20"/>
                <w:szCs w:val="20"/>
                <w:lang w:val="hr"/>
              </w:rPr>
              <w:t xml:space="preserve"> </w:t>
            </w:r>
            <w:r w:rsidRPr="00BD6CC1">
              <w:rPr>
                <w:rFonts w:eastAsia="Calibri" w:cstheme="minorHAnsi"/>
                <w:sz w:val="20"/>
                <w:szCs w:val="20"/>
              </w:rPr>
              <w:t>Ovom se Odlukom cjelovito uređuju prava i obveze u upravljanju grobljima na području Grada Garešnice</w:t>
            </w:r>
            <w:r>
              <w:rPr>
                <w:rFonts w:eastAsia="Calibri" w:cstheme="minorHAnsi"/>
                <w:sz w:val="20"/>
                <w:szCs w:val="20"/>
              </w:rPr>
              <w:t xml:space="preserve"> u pogledu: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</w:r>
          </w:p>
          <w:p w14:paraId="73044281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Dana 17.5.2025. godine stupio je na snagu novi Zakon o grobljima. Novim zakonom postrožena su pravila u vezi s pravima i obvezama korisnika groblja. Također, novina u zakonu odnosi se i na postupak dodjele i gubitka prava na korištenje grobnog mjesta, čime se povećava pravna sigurnost.</w:t>
            </w:r>
          </w:p>
          <w:p w14:paraId="057838BE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</w:p>
          <w:p w14:paraId="70257776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Nadalje, jasnije su propisana prava i obveze jedinica lokalne samouprave i upravitelja groblja, ali i korisnika groblja te je definiran vremenski period između dva ukopa, bilo da se radi o grobu ili o grobnici, koji je u pravilu 10 godina za grob, a za grobnicu 20 godina, ali ako je grobnica građevina u kojoj je moguće odvojeno odlagati odnosno ukapati pokojnike onda taj rok može biti i kraći i njega propisuje JLS.</w:t>
            </w:r>
          </w:p>
          <w:p w14:paraId="6864CAAC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</w:p>
          <w:p w14:paraId="7DC01C65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Novi zakon donosi promjenu kod premještanja cijelih groblja. Prema starom zakonu premještanje groblja bilo je moguće tek nakon 100 godina od posljednjeg ukopa, što je u praksi predstavljalo veliki problem koji je onemogućavao gradnju novih prometnica i drugih infrastrukturnih zahvata. Stoga su novim zakonom propisana nova pravila premještanja groblja, koja su moguća nakon 30 godina, a u slučaju projekata od interesa za Republiku Hrvatsku čak nakon samo deset godina, s obzirom na postojanje napuštenih groblja na kojima više od 30 godina nije bilo ukopa, a koja koče važne infrastrukturne projekte, poput proširenja cesta. O tome odlučuje predstavničko tijelo JLS-a.</w:t>
            </w:r>
          </w:p>
          <w:p w14:paraId="4E0E4ED1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</w:p>
          <w:p w14:paraId="15F29925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lastRenderedPageBreak/>
              <w:t>Pravo korištenja grobnog mjesta ostaje nasljedno, kao i do sada, ali novi zakon predviđa strožu proceduru nasljeđivanja i ustupanja. Stoga se javnim bilježnicima uvodi obveza da upraviteljima groblja dostavljaju rješenja o nasljeđivanju prava korištenja, a pravo korištenja moći će se ustupiti trećim osobama samo pisanim i javnobilježnički ovjerenim ugovorom.</w:t>
            </w:r>
          </w:p>
          <w:p w14:paraId="16E9E587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</w:p>
          <w:p w14:paraId="261731A7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Predstavničko tijelo jedinice lokalne samouprave dužno je u roku od godine dana od dana stupanja na snagu novoga Zakona donijeti odluku iz </w:t>
            </w:r>
            <w:hyperlink r:id="rId7" w:tgtFrame="_blank" w:history="1">
              <w:r w:rsidRPr="00841B0C">
                <w:rPr>
                  <w:rStyle w:val="Hiperveza"/>
                  <w:rFonts w:eastAsia="Calibri" w:cstheme="minorHAnsi"/>
                  <w:sz w:val="20"/>
                  <w:szCs w:val="20"/>
                </w:rPr>
                <w:t>članka 9. stavka 10.</w:t>
              </w:r>
            </w:hyperlink>
            <w:r w:rsidRPr="00841B0C">
              <w:rPr>
                <w:rFonts w:eastAsia="Calibri" w:cstheme="minorHAnsi"/>
                <w:sz w:val="20"/>
                <w:szCs w:val="20"/>
              </w:rPr>
              <w:t> kojom se uređuju:</w:t>
            </w:r>
          </w:p>
          <w:p w14:paraId="62D8A3B1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mjerila i kriterije za dodjelu i ustupanje grobnih mjesta na korištenje</w:t>
            </w:r>
          </w:p>
          <w:p w14:paraId="2C0C96D7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iskopavanje i premještaj posmrtnih ostataka</w:t>
            </w:r>
          </w:p>
          <w:p w14:paraId="7A039244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ukopi i privremeni ukopi</w:t>
            </w:r>
          </w:p>
          <w:p w14:paraId="760F2493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način ukopa nepoznatih osoba</w:t>
            </w:r>
          </w:p>
          <w:p w14:paraId="3DFB0E91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produbljenje groba i premještanje posmrtnih ostataka u grobnici</w:t>
            </w:r>
          </w:p>
          <w:p w14:paraId="636AB18E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održavanje groba i uklanjanja otpada</w:t>
            </w:r>
          </w:p>
          <w:p w14:paraId="0F2A8F79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veličina, dimenzije, materijal i izgled grobnih mjesta i spomen-obilježja</w:t>
            </w:r>
          </w:p>
          <w:p w14:paraId="6ECEC43C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uvjeti upravljanja grobljem od strane pravne osobe koja upravlja grobljem</w:t>
            </w:r>
          </w:p>
          <w:p w14:paraId="0D4B233E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uvjeti, način i mjesto prosipanja kremiranih posmrtnih ostataka umrle osobe</w:t>
            </w:r>
          </w:p>
          <w:p w14:paraId="1693B54D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uvjeti i mjerila za plaćanje naknade kod dodjele grobnog mjesta i godišnje grobne naknade, kao i mogućnost plaćanja godišnje grobne naknade unaprijed</w:t>
            </w:r>
          </w:p>
          <w:p w14:paraId="3B9F1228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uvjeti za ustupanje prava korištenja grobnog mjesta trećim osobama</w:t>
            </w:r>
          </w:p>
          <w:p w14:paraId="6088516F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mogućnost da pojedini dijelovi groblja služe za ukope članova pojedinih vjerskih zajednica te mogućnost da se na tim dijelovima groblja ukop obavlja uz prethodnu suglasnost predstavnika tih vjerskih zajednica</w:t>
            </w:r>
          </w:p>
          <w:p w14:paraId="68A90569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mogućnost da dio groblja ustupi drugoj jedinici lokalne samouprave ili da sklopi ugovor o zajedničkom korištenju groblja s drugom jedinicom lokalne samouprave</w:t>
            </w:r>
          </w:p>
          <w:p w14:paraId="3741712D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mogućnost da se grobno mjesto dodijeli na korištenje bez obveze premještanja ostataka tijela umrlih osoba u zajedničku grobnicu</w:t>
            </w:r>
          </w:p>
          <w:p w14:paraId="649F91A1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pravila za određivanje naknade za stjecanje opreme i uređaja koji se nalaze na grobnom mjestu bez Korisnika grobnog mjesta</w:t>
            </w:r>
          </w:p>
          <w:p w14:paraId="58A2B5DD" w14:textId="77777777" w:rsidR="00322C2D" w:rsidRPr="00841B0C" w:rsidRDefault="00322C2D" w:rsidP="00322C2D">
            <w:pPr>
              <w:numPr>
                <w:ilvl w:val="0"/>
                <w:numId w:val="2"/>
              </w:num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prekršajne sankcije za prekršitelje odredbi.</w:t>
            </w:r>
          </w:p>
          <w:p w14:paraId="7527BA18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</w:p>
          <w:p w14:paraId="101B309E" w14:textId="77777777" w:rsidR="00322C2D" w:rsidRPr="00841B0C" w:rsidRDefault="00322C2D" w:rsidP="00D35D4F">
            <w:pPr>
              <w:rPr>
                <w:rFonts w:eastAsia="Calibri" w:cstheme="minorHAnsi"/>
                <w:sz w:val="20"/>
                <w:szCs w:val="20"/>
              </w:rPr>
            </w:pPr>
            <w:r w:rsidRPr="00841B0C">
              <w:rPr>
                <w:rFonts w:eastAsia="Calibri" w:cstheme="minorHAnsi"/>
                <w:sz w:val="20"/>
                <w:szCs w:val="20"/>
              </w:rPr>
              <w:t>Slijedom navedenog</w:t>
            </w:r>
            <w:r>
              <w:rPr>
                <w:rFonts w:eastAsia="Calibri" w:cstheme="minorHAnsi"/>
                <w:sz w:val="20"/>
                <w:szCs w:val="20"/>
              </w:rPr>
              <w:t>, predložene promjene sastoje se u sljedećemu:</w:t>
            </w:r>
          </w:p>
          <w:p w14:paraId="7E24E7A6" w14:textId="77777777" w:rsidR="00322C2D" w:rsidRPr="004953D7" w:rsidRDefault="00322C2D" w:rsidP="00D35D4F">
            <w:pPr>
              <w:rPr>
                <w:rFonts w:eastAsia="Calibri" w:cstheme="minorHAnsi"/>
                <w:sz w:val="20"/>
                <w:szCs w:val="20"/>
                <w:lang w:val="hr"/>
              </w:rPr>
            </w:pPr>
            <w:r w:rsidRPr="005D719E">
              <w:rPr>
                <w:rFonts w:eastAsia="Calibri" w:cstheme="minorHAnsi"/>
                <w:sz w:val="20"/>
                <w:szCs w:val="20"/>
              </w:rPr>
              <w:br/>
              <w:t xml:space="preserve">1. </w:t>
            </w:r>
            <w:r>
              <w:rPr>
                <w:rFonts w:eastAsia="Calibri" w:cstheme="minorHAnsi"/>
                <w:sz w:val="20"/>
                <w:szCs w:val="20"/>
              </w:rPr>
              <w:t>D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efinira </w:t>
            </w:r>
            <w:r>
              <w:rPr>
                <w:rFonts w:eastAsia="Calibri" w:cstheme="minorHAnsi"/>
                <w:sz w:val="20"/>
                <w:szCs w:val="20"/>
              </w:rPr>
              <w:t xml:space="preserve">se </w:t>
            </w:r>
            <w:r w:rsidRPr="00BD6CC1">
              <w:rPr>
                <w:rFonts w:eastAsia="Calibri" w:cstheme="minorHAnsi"/>
                <w:sz w:val="20"/>
                <w:szCs w:val="20"/>
              </w:rPr>
              <w:t>obuhvat komunalne infrastrukture groblja</w:t>
            </w:r>
            <w:r>
              <w:rPr>
                <w:rFonts w:eastAsia="Calibri" w:cstheme="minorHAnsi"/>
                <w:sz w:val="20"/>
                <w:szCs w:val="20"/>
              </w:rPr>
              <w:t>.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 Utvrđuje se da su groblja u vlasništvu Grada Garešnice te se donosi taksativan popis od 19 aktivnih mjesnih i gradskih groblja</w:t>
            </w:r>
            <w:r>
              <w:rPr>
                <w:rFonts w:eastAsia="Calibri" w:cstheme="minorHAnsi"/>
                <w:sz w:val="20"/>
                <w:szCs w:val="20"/>
              </w:rPr>
              <w:t>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 xml:space="preserve">2. Uvodi se obveza </w:t>
            </w:r>
            <w:r>
              <w:rPr>
                <w:rFonts w:eastAsia="Calibri" w:cstheme="minorHAnsi"/>
                <w:sz w:val="20"/>
                <w:szCs w:val="20"/>
              </w:rPr>
              <w:t>U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pravitelju groblja da poslovnu dokumentaciju u vezi s upravljanjem grobljem vodi odvojeno od ostalog svog poslovanja, a posebno </w:t>
            </w:r>
            <w:r w:rsidRPr="005D719E">
              <w:rPr>
                <w:rFonts w:eastAsia="Calibri" w:cstheme="minorHAnsi"/>
                <w:sz w:val="20"/>
                <w:szCs w:val="20"/>
              </w:rPr>
              <w:t>financijska izvješća.</w:t>
            </w:r>
            <w:r w:rsidRPr="005D719E">
              <w:rPr>
                <w:rFonts w:eastAsia="Calibri" w:cstheme="minorHAnsi"/>
                <w:sz w:val="20"/>
                <w:szCs w:val="20"/>
              </w:rPr>
              <w:br/>
            </w:r>
            <w:r w:rsidRPr="005D719E">
              <w:rPr>
                <w:rFonts w:eastAsia="Calibri" w:cstheme="minorHAnsi"/>
                <w:sz w:val="20"/>
                <w:szCs w:val="20"/>
              </w:rPr>
              <w:lastRenderedPageBreak/>
              <w:t xml:space="preserve">3. </w:t>
            </w:r>
            <w:r w:rsidRPr="00BD6CC1">
              <w:rPr>
                <w:rFonts w:eastAsia="Calibri" w:cstheme="minorHAnsi"/>
                <w:sz w:val="20"/>
                <w:szCs w:val="20"/>
              </w:rPr>
              <w:t>Precizira se da rješenje o dodjeli obvezno mora sadržavati podatke o podnositelju zahtjeva, tehničke podatke o grobnom mjestu, visinu naknade za dodjelu prava korištenja te rok i način njezina plaćanja, kao i obvezu plaćanja godišnje grobne naknade.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>4</w:t>
            </w:r>
            <w:r w:rsidRPr="005D719E">
              <w:rPr>
                <w:rFonts w:eastAsia="Calibri" w:cstheme="minorHAnsi"/>
                <w:sz w:val="20"/>
                <w:szCs w:val="20"/>
              </w:rPr>
              <w:t xml:space="preserve">. </w:t>
            </w:r>
            <w:r w:rsidRPr="00BD6CC1">
              <w:rPr>
                <w:rFonts w:eastAsia="Calibri" w:cstheme="minorHAnsi"/>
                <w:sz w:val="20"/>
                <w:szCs w:val="20"/>
              </w:rPr>
              <w:t>Definira se da ove poslove obavlja upravitelj groblja odnosno druga pravna ili fizička osoba registrirana za tu djelatnost koja ima pisano ovlaštenje upravitelja.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 xml:space="preserve">5. </w:t>
            </w:r>
            <w:r w:rsidRPr="005D719E">
              <w:rPr>
                <w:rFonts w:eastAsia="Calibri" w:cstheme="minorHAnsi"/>
                <w:sz w:val="20"/>
                <w:szCs w:val="20"/>
              </w:rPr>
              <w:t>Zajedničke grobnice i ukop nepoznatih osoba: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>Propisuje se obveza osiguravanja prostora za zajedničku grobnicu za smještaj posmrtnih ostataka iz grobnih mjesta za koja ne postoji pravo korištenja. Osobe neutvrđenog identiteta umrle na području Grada ukapaju se u pojedinačna grobna mjesta na dijelu koji je za to osiguran.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>6.Izričito se propisuje da kremirane posmrtne ostatke osobe nije dopušteno prosipati unutar groblja kao ni izvan groblja.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</w:r>
            <w:r>
              <w:rPr>
                <w:rFonts w:eastAsia="Calibri" w:cstheme="minorHAnsi"/>
                <w:sz w:val="20"/>
                <w:szCs w:val="20"/>
              </w:rPr>
              <w:t>7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. </w:t>
            </w:r>
            <w:r>
              <w:rPr>
                <w:rFonts w:eastAsia="Calibri" w:cstheme="minorHAnsi"/>
                <w:sz w:val="20"/>
                <w:szCs w:val="20"/>
              </w:rPr>
              <w:t>U</w:t>
            </w:r>
            <w:r w:rsidRPr="00BD6CC1">
              <w:rPr>
                <w:rFonts w:eastAsia="Calibri" w:cstheme="minorHAnsi"/>
                <w:sz w:val="20"/>
                <w:szCs w:val="20"/>
              </w:rPr>
              <w:t>skra</w:t>
            </w:r>
            <w:r>
              <w:rPr>
                <w:rFonts w:eastAsia="Calibri" w:cstheme="minorHAnsi"/>
                <w:sz w:val="20"/>
                <w:szCs w:val="20"/>
              </w:rPr>
              <w:t>ćuje se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 odobrenje za izvođenje prijavljenih radova ako ocijeni da će nadgrobni uređaj narušavati vizure groblja (u skladu s mišljenjem nadležne službe</w:t>
            </w:r>
            <w:r>
              <w:rPr>
                <w:rFonts w:eastAsia="Calibri" w:cstheme="minorHAnsi"/>
                <w:sz w:val="20"/>
                <w:szCs w:val="20"/>
              </w:rPr>
              <w:t>) odnosno ako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 za to grobno mjesto postoji dugovanje po osnovi godišnjih grobnih naknada. Za izvođenje radova plaća se naknada sukladno Cjeniku upravitelja.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>9.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BD6CC1">
              <w:rPr>
                <w:rFonts w:eastAsia="Calibri" w:cstheme="minorHAnsi"/>
                <w:sz w:val="20"/>
                <w:szCs w:val="20"/>
              </w:rPr>
              <w:t>Definiraju se kriteriji za utvrđivanje visine naknade. Uređuje se obveza plaćanja godišnje grobne naknade za održavanje, a od plaćanja se oslobađaju poginuli hrvatski branitelji iz Domovinskog rata (za jedno ukopno mjesto), nepoznate osobe te osobe čiji je ukop financirao Grad, pod uvjetom da nemaju nasljednika.</w:t>
            </w:r>
            <w:r w:rsidRPr="00BD6CC1">
              <w:rPr>
                <w:rFonts w:eastAsia="Calibri" w:cstheme="minorHAnsi"/>
                <w:sz w:val="20"/>
                <w:szCs w:val="20"/>
              </w:rPr>
              <w:br/>
              <w:t xml:space="preserve">10. </w:t>
            </w:r>
            <w:r>
              <w:rPr>
                <w:rFonts w:eastAsia="Calibri" w:cstheme="minorHAnsi"/>
                <w:sz w:val="20"/>
                <w:szCs w:val="20"/>
              </w:rPr>
              <w:t xml:space="preserve"> </w:t>
            </w:r>
            <w:r w:rsidRPr="004953D7">
              <w:rPr>
                <w:rFonts w:eastAsia="Calibri" w:cstheme="minorHAnsi"/>
                <w:sz w:val="20"/>
                <w:szCs w:val="20"/>
              </w:rPr>
              <w:t>Slijedom navedenoga, ovom se Odlukom uređuju prava i obveze u upravljanju grobljima na području Grada Garešnice, uzimajući u obzir potrebu za pravednim postupanjem prema svim obveznicima plaćanja grobnih naknada.</w:t>
            </w:r>
            <w:r w:rsidRPr="00BD6CC1">
              <w:rPr>
                <w:rFonts w:eastAsia="Calibri" w:cstheme="minorHAnsi"/>
                <w:sz w:val="20"/>
                <w:szCs w:val="20"/>
              </w:rPr>
              <w:t xml:space="preserve"> Za sve što nije propisano Odlukom primjenjuju se odredbe Zakona o grobljima i podzakonskih akata kojima je uređeno to područje.</w:t>
            </w:r>
          </w:p>
          <w:p w14:paraId="68D7CBBB" w14:textId="77777777" w:rsidR="00322C2D" w:rsidRPr="00D01C20" w:rsidRDefault="00322C2D" w:rsidP="00D35D4F">
            <w:pPr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23594D5C" w14:textId="77777777" w:rsidR="00322C2D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p w14:paraId="33F98988" w14:textId="77777777" w:rsidR="00322C2D" w:rsidRPr="002D193D" w:rsidRDefault="00322C2D" w:rsidP="00322C2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 w:rsidRPr="002D193D">
        <w:rPr>
          <w:rFonts w:cstheme="minorHAnsi"/>
          <w:b/>
          <w:sz w:val="20"/>
          <w:szCs w:val="20"/>
        </w:rPr>
        <w:t xml:space="preserve">Metoda savjetovanja: </w:t>
      </w:r>
    </w:p>
    <w:p w14:paraId="071DE859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2D193D">
        <w:rPr>
          <w:rFonts w:cstheme="minorHAnsi"/>
          <w:bCs/>
          <w:sz w:val="20"/>
          <w:szCs w:val="20"/>
        </w:rPr>
        <w:t xml:space="preserve">Savjetovanje se provodi javnom objavom na web stranici Grada Garešnice </w:t>
      </w:r>
      <w:r>
        <w:rPr>
          <w:rFonts w:cstheme="minorHAnsi"/>
          <w:bCs/>
          <w:sz w:val="20"/>
          <w:szCs w:val="20"/>
        </w:rPr>
        <w:t>(</w:t>
      </w:r>
      <w:hyperlink r:id="rId8" w:history="1">
        <w:r w:rsidRPr="00637958">
          <w:rPr>
            <w:rStyle w:val="Hiperveza"/>
            <w:rFonts w:cstheme="minorHAnsi"/>
            <w:bCs/>
            <w:sz w:val="20"/>
            <w:szCs w:val="20"/>
          </w:rPr>
          <w:t>www.garesnica.eu</w:t>
        </w:r>
      </w:hyperlink>
      <w:r>
        <w:rPr>
          <w:rFonts w:cstheme="minorHAnsi"/>
          <w:bCs/>
          <w:sz w:val="20"/>
          <w:szCs w:val="20"/>
        </w:rPr>
        <w:t xml:space="preserve">) </w:t>
      </w:r>
      <w:r w:rsidRPr="002D193D">
        <w:rPr>
          <w:rFonts w:cstheme="minorHAnsi"/>
          <w:bCs/>
          <w:sz w:val="20"/>
          <w:szCs w:val="20"/>
        </w:rPr>
        <w:t>putem priloženog obrasca za sudjelovanje u savjetovanju.</w:t>
      </w:r>
    </w:p>
    <w:p w14:paraId="21674BD1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</w:p>
    <w:p w14:paraId="12D44E38" w14:textId="77777777" w:rsidR="00322C2D" w:rsidRPr="002D193D" w:rsidRDefault="00322C2D" w:rsidP="00322C2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 w:rsidRPr="002D193D">
        <w:rPr>
          <w:rFonts w:cstheme="minorHAnsi"/>
          <w:b/>
          <w:sz w:val="20"/>
          <w:szCs w:val="20"/>
        </w:rPr>
        <w:t>Cilj savjetovanj</w:t>
      </w:r>
      <w:r>
        <w:rPr>
          <w:rFonts w:cstheme="minorHAnsi"/>
          <w:b/>
          <w:sz w:val="20"/>
          <w:szCs w:val="20"/>
        </w:rPr>
        <w:t>a</w:t>
      </w:r>
      <w:r w:rsidRPr="002D193D">
        <w:rPr>
          <w:rFonts w:cstheme="minorHAnsi"/>
          <w:b/>
          <w:sz w:val="20"/>
          <w:szCs w:val="20"/>
        </w:rPr>
        <w:t>:</w:t>
      </w:r>
    </w:p>
    <w:p w14:paraId="75C98425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77011C">
        <w:rPr>
          <w:rFonts w:cstheme="minorHAnsi"/>
          <w:bCs/>
          <w:sz w:val="20"/>
          <w:szCs w:val="20"/>
        </w:rPr>
        <w:t>Cilj savjetovanja sa zainteresiranom javnošću jest upoznavanje javnosti s predloženim novim tekstom Odluke o grobljima te prikupljanje prijedloga, mišljenja i primjedbi građana i pravnih osoba koji će se detaljno razmotriti prije upućivanja konačnog prijedloga na Gradsko vijeće. O provedenom savjetovanju bit će izrađeno i javno objavljeno Izvješće</w:t>
      </w:r>
      <w:r>
        <w:rPr>
          <w:rFonts w:cstheme="minorHAnsi"/>
          <w:bCs/>
          <w:sz w:val="20"/>
          <w:szCs w:val="20"/>
        </w:rPr>
        <w:t>.</w:t>
      </w:r>
    </w:p>
    <w:p w14:paraId="4EDF7C6C" w14:textId="77777777" w:rsidR="00322C2D" w:rsidRPr="0077011C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</w:p>
    <w:p w14:paraId="6EB5142C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Način sudjelovanja u postupku savjetovanja: </w:t>
      </w:r>
    </w:p>
    <w:p w14:paraId="33D3CD21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D01C20">
        <w:rPr>
          <w:rFonts w:cstheme="minorHAnsi"/>
          <w:sz w:val="20"/>
          <w:szCs w:val="20"/>
        </w:rPr>
        <w:t xml:space="preserve">Popunjeni </w:t>
      </w:r>
      <w:r>
        <w:rPr>
          <w:rFonts w:cstheme="minorHAnsi"/>
          <w:sz w:val="20"/>
          <w:szCs w:val="20"/>
        </w:rPr>
        <w:t>dokument naziva „O</w:t>
      </w:r>
      <w:r w:rsidRPr="00D01C20">
        <w:rPr>
          <w:rFonts w:cstheme="minorHAnsi"/>
          <w:sz w:val="20"/>
          <w:szCs w:val="20"/>
        </w:rPr>
        <w:t xml:space="preserve">brazac </w:t>
      </w:r>
      <w:r>
        <w:rPr>
          <w:rFonts w:cstheme="minorHAnsi"/>
          <w:sz w:val="20"/>
          <w:szCs w:val="20"/>
        </w:rPr>
        <w:t>za sudjelovanje u javnom savjetovanju“ (objavljen na istoj poveznici) moguće je dostaviti</w:t>
      </w:r>
      <w:r w:rsidRPr="00D01C20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Gradu Garešnici na jedan od sljedećih načina:</w:t>
      </w:r>
    </w:p>
    <w:p w14:paraId="5F712941" w14:textId="77777777" w:rsidR="00322C2D" w:rsidRDefault="00322C2D" w:rsidP="00322C2D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Neposrednom predajom obrasca u Gradskoj upravi Grada Garešnice: Garešnica, Vladimira Nazora 20A;</w:t>
      </w:r>
    </w:p>
    <w:p w14:paraId="13487A48" w14:textId="77777777" w:rsidR="00322C2D" w:rsidRPr="00930BC3" w:rsidRDefault="00322C2D" w:rsidP="00322C2D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Slanjem obrasca putem pošte na adresu Gradske uprave Grada Garešnice: Garešnica, Vladimira Nazora 20A;</w:t>
      </w:r>
    </w:p>
    <w:p w14:paraId="5E87E390" w14:textId="77777777" w:rsidR="00322C2D" w:rsidRPr="00930BC3" w:rsidRDefault="00322C2D" w:rsidP="00322C2D">
      <w:pPr>
        <w:pStyle w:val="Odlomakpopis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Dostavom obrasca </w:t>
      </w:r>
      <w:r w:rsidRPr="00930BC3">
        <w:rPr>
          <w:rFonts w:asciiTheme="minorHAnsi" w:hAnsiTheme="minorHAnsi" w:cstheme="minorHAnsi"/>
          <w:sz w:val="20"/>
          <w:szCs w:val="20"/>
        </w:rPr>
        <w:t>na adresu elektroničke pošte Grada Garešnice:</w:t>
      </w:r>
      <w:r w:rsidRPr="00930BC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930BC3">
        <w:rPr>
          <w:rFonts w:asciiTheme="minorHAnsi" w:eastAsiaTheme="majorEastAsia" w:hAnsiTheme="minorHAnsi" w:cstheme="minorHAnsi"/>
          <w:b/>
          <w:sz w:val="20"/>
          <w:szCs w:val="20"/>
        </w:rPr>
        <w:t>grad@garesnica.hr</w:t>
      </w:r>
    </w:p>
    <w:p w14:paraId="1E31E920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</w:p>
    <w:p w14:paraId="7BC933FB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Razdoblje javnog savjetovanja:</w:t>
      </w:r>
    </w:p>
    <w:p w14:paraId="70DC2FB3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  <w:r w:rsidRPr="00CB2546">
        <w:rPr>
          <w:rFonts w:cstheme="minorHAnsi"/>
          <w:bCs/>
          <w:sz w:val="20"/>
          <w:szCs w:val="20"/>
        </w:rPr>
        <w:t>1</w:t>
      </w:r>
      <w:r>
        <w:rPr>
          <w:rFonts w:cstheme="minorHAnsi"/>
          <w:bCs/>
          <w:sz w:val="20"/>
          <w:szCs w:val="20"/>
        </w:rPr>
        <w:t>8</w:t>
      </w:r>
      <w:r w:rsidRPr="00CB2546">
        <w:rPr>
          <w:rFonts w:cstheme="minorHAnsi"/>
          <w:bCs/>
          <w:sz w:val="20"/>
          <w:szCs w:val="20"/>
        </w:rPr>
        <w:t>.8.2026. – 1</w:t>
      </w:r>
      <w:r>
        <w:rPr>
          <w:rFonts w:cstheme="minorHAnsi"/>
          <w:bCs/>
          <w:sz w:val="20"/>
          <w:szCs w:val="20"/>
        </w:rPr>
        <w:t>7</w:t>
      </w:r>
      <w:r w:rsidRPr="00CB2546">
        <w:rPr>
          <w:rFonts w:cstheme="minorHAnsi"/>
          <w:bCs/>
          <w:sz w:val="20"/>
          <w:szCs w:val="20"/>
        </w:rPr>
        <w:t>.9.2026.</w:t>
      </w:r>
    </w:p>
    <w:p w14:paraId="4A1EC842" w14:textId="77777777" w:rsidR="00322C2D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</w:p>
    <w:p w14:paraId="19F56AEA" w14:textId="77777777" w:rsidR="00322C2D" w:rsidRPr="00856DAE" w:rsidRDefault="00322C2D" w:rsidP="00322C2D">
      <w:pPr>
        <w:autoSpaceDE w:val="0"/>
        <w:autoSpaceDN w:val="0"/>
        <w:adjustRightInd w:val="0"/>
        <w:jc w:val="both"/>
        <w:rPr>
          <w:rFonts w:cstheme="minorHAnsi"/>
          <w:bCs/>
          <w:sz w:val="20"/>
          <w:szCs w:val="20"/>
        </w:rPr>
      </w:pPr>
    </w:p>
    <w:p w14:paraId="77134BCD" w14:textId="77777777" w:rsidR="00322C2D" w:rsidRPr="00C71EA7" w:rsidRDefault="00322C2D" w:rsidP="00322C2D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>Ime i prezime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te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način kontaktiranja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osob</w:t>
      </w:r>
      <w:r>
        <w:rPr>
          <w:rFonts w:asciiTheme="minorHAnsi" w:hAnsiTheme="minorHAnsi" w:cstheme="minorHAnsi"/>
          <w:b/>
          <w:bCs/>
          <w:color w:val="auto"/>
          <w:sz w:val="20"/>
          <w:szCs w:val="20"/>
        </w:rPr>
        <w:t>a</w:t>
      </w:r>
      <w:r w:rsidRPr="00C71EA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kojoj se sudionici savjetovanja mogu obratiti za dodatne upite u vezi predložene Odluke: </w:t>
      </w:r>
    </w:p>
    <w:p w14:paraId="3A4FEB8A" w14:textId="77777777" w:rsidR="00322C2D" w:rsidRDefault="00322C2D" w:rsidP="00322C2D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77A89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Josip </w:t>
      </w:r>
      <w:proofErr w:type="spellStart"/>
      <w:r w:rsidRPr="00377A89">
        <w:rPr>
          <w:rFonts w:asciiTheme="minorHAnsi" w:hAnsiTheme="minorHAnsi" w:cstheme="minorHAnsi"/>
          <w:b/>
          <w:bCs/>
          <w:color w:val="auto"/>
          <w:sz w:val="20"/>
          <w:szCs w:val="20"/>
        </w:rPr>
        <w:t>Vacek</w:t>
      </w:r>
      <w:proofErr w:type="spellEnd"/>
      <w:r w:rsidRPr="00D01C20">
        <w:rPr>
          <w:rFonts w:asciiTheme="minorHAnsi" w:hAnsiTheme="minorHAnsi" w:cstheme="minorHAnsi"/>
          <w:color w:val="auto"/>
          <w:sz w:val="20"/>
          <w:szCs w:val="20"/>
        </w:rPr>
        <w:t>, Pročel</w:t>
      </w:r>
      <w:r>
        <w:rPr>
          <w:rFonts w:asciiTheme="minorHAnsi" w:hAnsiTheme="minorHAnsi" w:cstheme="minorHAnsi"/>
          <w:color w:val="auto"/>
          <w:sz w:val="20"/>
          <w:szCs w:val="20"/>
        </w:rPr>
        <w:t>n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>ik U</w:t>
      </w:r>
      <w:r>
        <w:rPr>
          <w:rFonts w:asciiTheme="minorHAnsi" w:hAnsiTheme="minorHAnsi" w:cstheme="minorHAnsi"/>
          <w:color w:val="auto"/>
          <w:sz w:val="20"/>
          <w:szCs w:val="20"/>
        </w:rPr>
        <w:t>pravnog odjela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 za gospodarstvo i komunalni sustav, pismeno na adresu Vladimira Nazora 20A, 43280 Garešnica, putem elektronske pošte: </w:t>
      </w:r>
      <w:hyperlink r:id="rId9" w:history="1">
        <w:r w:rsidRPr="00942FD3">
          <w:rPr>
            <w:rStyle w:val="Hiperveza"/>
            <w:rFonts w:asciiTheme="minorHAnsi" w:hAnsiTheme="minorHAnsi" w:cstheme="minorHAnsi"/>
            <w:sz w:val="20"/>
            <w:szCs w:val="20"/>
          </w:rPr>
          <w:t>vacek@garesnica.hr</w:t>
        </w:r>
      </w:hyperlink>
      <w:r>
        <w:rPr>
          <w:rFonts w:asciiTheme="minorHAnsi" w:hAnsiTheme="minorHAnsi" w:cstheme="minorHAnsi"/>
          <w:color w:val="auto"/>
          <w:sz w:val="20"/>
          <w:szCs w:val="20"/>
        </w:rPr>
        <w:t xml:space="preserve"> ili pozivom na broj 043 675 941. </w:t>
      </w:r>
    </w:p>
    <w:p w14:paraId="270BCE8C" w14:textId="77777777" w:rsidR="00322C2D" w:rsidRDefault="00322C2D" w:rsidP="00322C2D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A01A6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Johan </w:t>
      </w:r>
      <w:proofErr w:type="spellStart"/>
      <w:r w:rsidRPr="001A01A6">
        <w:rPr>
          <w:rFonts w:asciiTheme="minorHAnsi" w:hAnsiTheme="minorHAnsi" w:cstheme="minorHAnsi"/>
          <w:b/>
          <w:bCs/>
          <w:color w:val="auto"/>
          <w:sz w:val="20"/>
          <w:szCs w:val="20"/>
        </w:rPr>
        <w:t>Hima</w:t>
      </w:r>
      <w:proofErr w:type="spellEnd"/>
      <w:r>
        <w:rPr>
          <w:rFonts w:asciiTheme="minorHAnsi" w:hAnsiTheme="minorHAnsi" w:cstheme="minorHAnsi"/>
          <w:color w:val="auto"/>
          <w:sz w:val="20"/>
          <w:szCs w:val="20"/>
        </w:rPr>
        <w:t>, Viši savjetnik za pravna pitanja u Upravnom odjelu za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 gospodarstvo i komunalni sustav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r w:rsidRPr="00D01C20">
        <w:rPr>
          <w:rFonts w:asciiTheme="minorHAnsi" w:hAnsiTheme="minorHAnsi" w:cstheme="minorHAnsi"/>
          <w:color w:val="auto"/>
          <w:sz w:val="20"/>
          <w:szCs w:val="20"/>
        </w:rPr>
        <w:t xml:space="preserve">putem elektronske pošte: </w:t>
      </w:r>
      <w:hyperlink r:id="rId10" w:history="1">
        <w:r w:rsidRPr="00942FD3">
          <w:rPr>
            <w:rStyle w:val="Hiperveza"/>
            <w:rFonts w:asciiTheme="minorHAnsi" w:hAnsiTheme="minorHAnsi" w:cstheme="minorHAnsi"/>
            <w:sz w:val="20"/>
            <w:szCs w:val="20"/>
          </w:rPr>
          <w:t>johan@garesnica.hr</w:t>
        </w:r>
      </w:hyperlink>
      <w:r>
        <w:rPr>
          <w:rFonts w:asciiTheme="minorHAnsi" w:hAnsiTheme="minorHAnsi" w:cstheme="minorHAnsi"/>
          <w:color w:val="auto"/>
          <w:sz w:val="20"/>
          <w:szCs w:val="20"/>
        </w:rPr>
        <w:t xml:space="preserve"> ili pozivom na broj 043 675 940. </w:t>
      </w:r>
    </w:p>
    <w:p w14:paraId="0AFF9A4B" w14:textId="77777777" w:rsidR="00322C2D" w:rsidRDefault="00322C2D" w:rsidP="00322C2D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0ACEE306" w14:textId="77777777" w:rsidR="00322C2D" w:rsidRDefault="00322C2D" w:rsidP="00322C2D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1A01A6">
        <w:rPr>
          <w:rFonts w:asciiTheme="minorHAnsi" w:hAnsiTheme="minorHAnsi" w:cstheme="minorHAnsi"/>
          <w:color w:val="auto"/>
          <w:sz w:val="20"/>
          <w:szCs w:val="20"/>
        </w:rPr>
        <w:t>Po završetku savjetovanja, svi pristigli prijedlozi i mišljenja bit će razmotreni te prihvaćeni ili ne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će biti </w:t>
      </w:r>
      <w:r w:rsidRPr="001A01A6">
        <w:rPr>
          <w:rFonts w:asciiTheme="minorHAnsi" w:hAnsiTheme="minorHAnsi" w:cstheme="minorHAnsi"/>
          <w:color w:val="auto"/>
          <w:sz w:val="20"/>
          <w:szCs w:val="20"/>
        </w:rPr>
        <w:t>prihvaćeni, odnosno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bit će</w:t>
      </w:r>
      <w:r w:rsidRPr="001A01A6">
        <w:rPr>
          <w:rFonts w:asciiTheme="minorHAnsi" w:hAnsiTheme="minorHAnsi" w:cstheme="minorHAnsi"/>
          <w:color w:val="auto"/>
          <w:sz w:val="20"/>
          <w:szCs w:val="20"/>
        </w:rPr>
        <w:t xml:space="preserve"> primljeni na znanje uz obrazloženja koja su sastavni dio Izvješća o savjetovanju s javnošću. Anonimni, uvredljivi i irelevantni komentari neće se objaviti.</w:t>
      </w:r>
    </w:p>
    <w:p w14:paraId="3DE8245D" w14:textId="77777777" w:rsidR="00322C2D" w:rsidRPr="00B92D0F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p w14:paraId="0DC7CCB2" w14:textId="77777777" w:rsidR="00322C2D" w:rsidRDefault="00322C2D" w:rsidP="00322C2D"/>
    <w:p w14:paraId="45047206" w14:textId="77777777" w:rsidR="00322C2D" w:rsidRPr="0063773E" w:rsidRDefault="00322C2D" w:rsidP="00322C2D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56973435" w14:textId="77777777" w:rsidR="00322C2D" w:rsidRDefault="00322C2D" w:rsidP="00322C2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01BAC1E7" w14:textId="77777777" w:rsidR="00322C2D" w:rsidRPr="00AA3010" w:rsidRDefault="00322C2D" w:rsidP="00322C2D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74AD7CED" w14:textId="77777777" w:rsidR="00322C2D" w:rsidRPr="00B92D0F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p w14:paraId="3E9E9147" w14:textId="77777777" w:rsidR="00322C2D" w:rsidRPr="00B92D0F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p w14:paraId="6438210A" w14:textId="77777777" w:rsidR="00322C2D" w:rsidRPr="00B92D0F" w:rsidRDefault="00322C2D" w:rsidP="00322C2D">
      <w:pPr>
        <w:spacing w:after="160" w:line="259" w:lineRule="auto"/>
        <w:rPr>
          <w:rFonts w:eastAsia="Times New Roman" w:cs="Times New Roman"/>
          <w:noProof w:val="0"/>
        </w:rPr>
      </w:pPr>
    </w:p>
    <w:p w14:paraId="58586B13" w14:textId="77777777" w:rsidR="00322C2D" w:rsidRDefault="00322C2D" w:rsidP="00322C2D">
      <w:pPr>
        <w:rPr>
          <w:b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03AA9F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600E970D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5492A"/>
    <w:multiLevelType w:val="hybridMultilevel"/>
    <w:tmpl w:val="9E546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5558E"/>
    <w:multiLevelType w:val="multilevel"/>
    <w:tmpl w:val="E856C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318157">
    <w:abstractNumId w:val="0"/>
  </w:num>
  <w:num w:numId="2" w16cid:durableId="629751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0B7230"/>
    <w:rsid w:val="00275B0C"/>
    <w:rsid w:val="00322C2D"/>
    <w:rsid w:val="00347D72"/>
    <w:rsid w:val="003F65C1"/>
    <w:rsid w:val="00575A03"/>
    <w:rsid w:val="00693AB1"/>
    <w:rsid w:val="008506B6"/>
    <w:rsid w:val="008A562A"/>
    <w:rsid w:val="008C5FE5"/>
    <w:rsid w:val="00922DDC"/>
    <w:rsid w:val="009B7A12"/>
    <w:rsid w:val="00A836D0"/>
    <w:rsid w:val="00AC35DA"/>
    <w:rsid w:val="00B50038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22C2D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paragraph" w:customStyle="1" w:styleId="Default">
    <w:name w:val="Default"/>
    <w:rsid w:val="00322C2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usinfo.hr/zakonodavstvo/ZA2025B78A1014/clanak-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ohan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ek@gares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Ana Marija Bendra</cp:lastModifiedBy>
  <cp:revision>4</cp:revision>
  <cp:lastPrinted>2014-11-26T14:09:00Z</cp:lastPrinted>
  <dcterms:created xsi:type="dcterms:W3CDTF">2023-03-02T09:53:00Z</dcterms:created>
  <dcterms:modified xsi:type="dcterms:W3CDTF">2026-08-17T10:07:00Z</dcterms:modified>
</cp:coreProperties>
</file>