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+*yqw*zjh*afy*zbe*xaa*wEv*EDt*xku*czr*jus*zew*-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+*eDs*lyd*lyd*lyd*lyd*vxg*cvw*okz*DlD*AxD*zfE*-</w:t>
            </w:r>
            <w:r>
              <w:rPr>
                <w:rFonts w:ascii="PDF417x" w:hAnsi="PDF417x"/>
                <w:sz w:val="24"/>
                <w:szCs w:val="24"/>
              </w:rPr>
              <w:br/>
              <w:t>+*ftw*xmb*qck*csg*tqi*lcg*gtA*mwy*pnk*Blv*onA*-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+*ftA*trE*xAm*CDt*yEf*tAh*boj*wgh*idy*wgt*uws*-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+*xjq*Btg*Ccj*Bow*bkm*Btr*Dgy*jib*gCb*zFm*uzq*-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53197BE" w14:textId="77777777" w:rsidR="00C04DFA" w:rsidRDefault="00C04DFA" w:rsidP="00B92D0F">
      <w:pPr>
        <w:jc w:val="both"/>
        <w:rPr>
          <w:rFonts w:eastAsia="Times New Roman" w:cs="Times New Roman"/>
        </w:rPr>
      </w:pPr>
    </w:p>
    <w:p w14:paraId="020428C6" w14:textId="77777777" w:rsidR="00C04DFA" w:rsidRDefault="00C04DFA" w:rsidP="00B92D0F">
      <w:pPr>
        <w:jc w:val="both"/>
        <w:rPr>
          <w:rFonts w:eastAsia="Times New Roman" w:cs="Times New Roman"/>
        </w:rPr>
      </w:pPr>
    </w:p>
    <w:p w14:paraId="49B221CD" w14:textId="2A971B6F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A2781E6">
            <wp:simplePos x="0" y="0"/>
            <wp:positionH relativeFrom="column">
              <wp:posOffset>476885</wp:posOffset>
            </wp:positionH>
            <wp:positionV relativeFrom="paragraph">
              <wp:posOffset>-293370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49CF74A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406-06/23-01/2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30.11.2023.</w:t>
      </w:r>
    </w:p>
    <w:p w14:paraId="29B2EC7F" w14:textId="77777777" w:rsidR="008C5FE5" w:rsidRDefault="008C5FE5" w:rsidP="00C04DFA"/>
    <w:p w14:paraId="4EDCCDC9" w14:textId="77777777" w:rsidR="00D707B3" w:rsidRPr="00C04DFA" w:rsidRDefault="00D707B3" w:rsidP="00D707B3">
      <w:pPr>
        <w:jc w:val="right"/>
        <w:rPr>
          <w:rFonts w:cstheme="minorHAnsi"/>
        </w:rPr>
      </w:pPr>
    </w:p>
    <w:p w14:paraId="270C171C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 xml:space="preserve">Temeljem odredbe članka 19. Zakona o upravljanju državnom imovinom („Narodne novine“ broj 52/18), a u </w:t>
      </w:r>
      <w:bookmarkStart w:id="2" w:name="_Hlk153872874"/>
      <w:r w:rsidRPr="00C04DFA">
        <w:rPr>
          <w:rFonts w:eastAsia="Times New Roman" w:cstheme="minorHAnsi"/>
          <w:noProof w:val="0"/>
          <w:lang w:eastAsia="hr-HR"/>
        </w:rPr>
        <w:t>svezi članka 35. stavka 8. Zakona o vlasništvu i drugim stvarnim pravima („Narodne novine“, br. 91/96, 68/98, 22/00, 73/00, 129/00, 114/01, 79/06, 141/06, 146/08, 38/09, 153/09, 143/12, 152/14, 81/15 i 94/17)</w:t>
      </w:r>
      <w:bookmarkEnd w:id="2"/>
      <w:r w:rsidRPr="00C04DFA">
        <w:rPr>
          <w:rFonts w:eastAsia="Times New Roman" w:cstheme="minorHAnsi"/>
          <w:noProof w:val="0"/>
          <w:lang w:eastAsia="hr-HR"/>
        </w:rPr>
        <w:t xml:space="preserve"> i članka 53. Statuta Grada Garešnice (Službeni glasnik Grada Garešnice, broj 2/21), Gradonačelnik Grada Garešnice dana 30. studenog 2023. godine, donosi</w:t>
      </w:r>
    </w:p>
    <w:p w14:paraId="15DF4286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3107CEBF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1393347B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b/>
          <w:noProof w:val="0"/>
          <w:lang w:eastAsia="hr-HR"/>
        </w:rPr>
      </w:pPr>
      <w:r w:rsidRPr="00C04DFA">
        <w:rPr>
          <w:rFonts w:eastAsia="Times New Roman" w:cstheme="minorHAnsi"/>
          <w:b/>
          <w:noProof w:val="0"/>
          <w:lang w:eastAsia="hr-HR"/>
        </w:rPr>
        <w:t>O D L U K U</w:t>
      </w:r>
    </w:p>
    <w:p w14:paraId="115103EA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b/>
          <w:noProof w:val="0"/>
          <w:lang w:eastAsia="hr-HR"/>
        </w:rPr>
      </w:pPr>
      <w:r w:rsidRPr="00C04DFA">
        <w:rPr>
          <w:rFonts w:eastAsia="Times New Roman" w:cstheme="minorHAnsi"/>
          <w:b/>
          <w:noProof w:val="0"/>
          <w:lang w:eastAsia="hr-HR"/>
        </w:rPr>
        <w:t>O DONOŠENJU PLANA UPRAVLJANJA IMOVINOM U VLASNIŠTVU GRADA GAREŠNICE ZA 2024. GODINU</w:t>
      </w:r>
    </w:p>
    <w:p w14:paraId="6C0FE872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b/>
          <w:noProof w:val="0"/>
          <w:lang w:eastAsia="hr-HR"/>
        </w:rPr>
      </w:pPr>
    </w:p>
    <w:p w14:paraId="39553F59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166BFC65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Članak 1.</w:t>
      </w:r>
    </w:p>
    <w:p w14:paraId="47BE77F9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710D57A8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Ovom Odlukom donosi se Plan upravljanja imovinom u vlasništvu Grada Garešnice za 2024. godinu.</w:t>
      </w:r>
    </w:p>
    <w:p w14:paraId="27E8BDD2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26C6E972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Članak 2.</w:t>
      </w:r>
    </w:p>
    <w:p w14:paraId="37F6912F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092C7897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Plan upravljanja imovinom u vlasništvu Grada Garešnice za 2024. godinu sastavni je dio ove Odluke.</w:t>
      </w:r>
    </w:p>
    <w:p w14:paraId="0A1AFB65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482B108E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Članak 3.</w:t>
      </w:r>
    </w:p>
    <w:p w14:paraId="372700A3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6E503A04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Plan upravljanja imovinom u vlasništvu Grada Garešnice za 2024. godinu objavit će se u Službenom glasniku Grada Garešnice i na mrežnim stranicama Grada Garešnice.</w:t>
      </w:r>
    </w:p>
    <w:p w14:paraId="16CE8C43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0CE7B3E5" w14:textId="77777777" w:rsidR="00C04DFA" w:rsidRPr="00C04DFA" w:rsidRDefault="00C04DFA" w:rsidP="00C04DFA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Članak 4.</w:t>
      </w:r>
    </w:p>
    <w:p w14:paraId="2FED0B98" w14:textId="77777777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33E290EC" w14:textId="37B82E64" w:rsidR="00C04DFA" w:rsidRPr="00C04DFA" w:rsidRDefault="00C04DFA" w:rsidP="00C04DFA">
      <w:pPr>
        <w:spacing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C04DFA">
        <w:rPr>
          <w:rFonts w:eastAsia="Times New Roman" w:cstheme="minorHAnsi"/>
          <w:noProof w:val="0"/>
          <w:lang w:eastAsia="hr-HR"/>
        </w:rPr>
        <w:t>Ova Odluka stupa na snagu danom donošenja.</w:t>
      </w:r>
    </w:p>
    <w:p w14:paraId="15DE8B3F" w14:textId="77777777" w:rsidR="00C04DFA" w:rsidRPr="00C04DFA" w:rsidRDefault="00C04DFA" w:rsidP="00C04DFA">
      <w:pPr>
        <w:spacing w:line="276" w:lineRule="auto"/>
        <w:jc w:val="both"/>
        <w:rPr>
          <w:rFonts w:ascii="Arial" w:eastAsia="Times New Roman" w:hAnsi="Arial" w:cs="Calibri"/>
          <w:noProof w:val="0"/>
          <w:sz w:val="24"/>
          <w:szCs w:val="24"/>
          <w:lang w:eastAsia="hr-HR"/>
        </w:rPr>
      </w:pPr>
    </w:p>
    <w:p w14:paraId="2DE46E4B" w14:textId="7DDF1253" w:rsidR="00D707B3" w:rsidRDefault="00C04DFA" w:rsidP="00C04DFA">
      <w:pPr>
        <w:jc w:val="center"/>
      </w:pPr>
      <w:r>
        <w:t xml:space="preserve">                                                                                                                                    Gradonačelnik</w:t>
      </w:r>
    </w:p>
    <w:p w14:paraId="7538E9C6" w14:textId="2108CB17" w:rsidR="00C04DFA" w:rsidRDefault="00C04DFA" w:rsidP="00D707B3">
      <w:pPr>
        <w:jc w:val="right"/>
      </w:pPr>
      <w:r>
        <w:t>Josip Bilandžija, dipl.ing.šum.</w:t>
      </w: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43422"/>
    <w:rsid w:val="008A562A"/>
    <w:rsid w:val="008C5FE5"/>
    <w:rsid w:val="00922DDC"/>
    <w:rsid w:val="009B7A12"/>
    <w:rsid w:val="00A836D0"/>
    <w:rsid w:val="00AC35DA"/>
    <w:rsid w:val="00B1589A"/>
    <w:rsid w:val="00B92D0F"/>
    <w:rsid w:val="00C04DFA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856E7F-5614-4C68-BFD2-5382C1CCC04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Ines Burić</cp:lastModifiedBy>
  <cp:revision>2</cp:revision>
  <cp:lastPrinted>2014-11-26T14:09:00Z</cp:lastPrinted>
  <dcterms:created xsi:type="dcterms:W3CDTF">2024-01-15T11:00:00Z</dcterms:created>
  <dcterms:modified xsi:type="dcterms:W3CDTF">2024-01-15T11:00:00Z</dcterms:modified>
</cp:coreProperties>
</file>