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+*yqw*BjB*Ddz*ywu*xaD*mDo*yCn*xCc*sra*uyb*zew*-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+*eDs*lyd*lyd*lyd*lyd*Bwl*ruC*Axa*jBq*Bxq*zfE*-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+*ftw*Biw*CBc*mlk*keg*rvu*lfA*aaC*Cas*kvD*onA*-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+*ftA*wvB*ygF*gFz*Czg*xnB*wkl*zgf*dwc*yCn*uws*-</w:t>
            </w:r>
            <w:r>
              <w:rPr>
                <w:rFonts w:ascii="PDF417x" w:hAnsi="PDF417x"/>
                <w:sz w:val="24"/>
                <w:szCs w:val="24"/>
              </w:rPr>
              <w:br/>
              <w:t>+*xjq*noi*fjk*Bqy*jaD*Boi*lye*yFt*jcC*Bhy*uzq*-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E955F68" w14:textId="2A1BEF49" w:rsidR="00B92D0F" w:rsidRPr="00B921C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402-07/24-01/11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2103-4-02-24-1</w:t>
      </w:r>
    </w:p>
    <w:p w14:paraId="6288A7D1" w14:textId="0CB7975E" w:rsidR="00B92D0F" w:rsidRDefault="00B1589A" w:rsidP="00B921C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24.10.2024.</w:t>
      </w:r>
    </w:p>
    <w:p w14:paraId="1ECEEEDC" w14:textId="77777777" w:rsidR="00B921CE" w:rsidRPr="00B921CE" w:rsidRDefault="00B921CE" w:rsidP="00B921C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55992E0" w14:textId="37386A14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val="x-none" w:eastAsia="hr-HR"/>
        </w:rPr>
      </w:pP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Na temelju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članka 36. Odluke o socijalnoj skrbi („Službeni glasnik Grada Garešnice“, broj: 6/22 i 12/22) i </w:t>
      </w:r>
      <w:r w:rsidRPr="001C53EB">
        <w:rPr>
          <w:rFonts w:eastAsia="Times New Roman" w:cstheme="minorHAnsi"/>
          <w:bCs/>
          <w:noProof w:val="0"/>
          <w:lang w:val="x-none" w:eastAsia="hr-HR"/>
        </w:rPr>
        <w:t>članka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 53. </w:t>
      </w:r>
      <w:r w:rsidRPr="001C53EB">
        <w:rPr>
          <w:rFonts w:eastAsia="Times New Roman" w:cstheme="minorHAnsi"/>
          <w:bCs/>
          <w:noProof w:val="0"/>
          <w:lang w:val="x-none" w:eastAsia="hr-HR"/>
        </w:rPr>
        <w:t>Statuta Grada Garešnica (</w:t>
      </w:r>
      <w:r w:rsidRPr="001C53EB">
        <w:rPr>
          <w:rFonts w:eastAsia="Times New Roman" w:cstheme="minorHAnsi"/>
          <w:bCs/>
          <w:noProof w:val="0"/>
          <w:lang w:eastAsia="hr-HR"/>
        </w:rPr>
        <w:t>„</w:t>
      </w:r>
      <w:r w:rsidRPr="001C53EB">
        <w:rPr>
          <w:rFonts w:eastAsia="Times New Roman" w:cstheme="minorHAnsi"/>
          <w:bCs/>
          <w:noProof w:val="0"/>
          <w:lang w:val="x-none" w:eastAsia="hr-HR"/>
        </w:rPr>
        <w:t>Službeni glasnik Grada Garešnic</w:t>
      </w:r>
      <w:r w:rsidRPr="001C53EB">
        <w:rPr>
          <w:rFonts w:eastAsia="Times New Roman" w:cstheme="minorHAnsi"/>
          <w:bCs/>
          <w:noProof w:val="0"/>
          <w:lang w:eastAsia="hr-HR"/>
        </w:rPr>
        <w:t>e“,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broj</w:t>
      </w:r>
      <w:r w:rsidRPr="001C53EB">
        <w:rPr>
          <w:rFonts w:eastAsia="Times New Roman" w:cstheme="minorHAnsi"/>
          <w:bCs/>
          <w:noProof w:val="0"/>
          <w:lang w:eastAsia="hr-HR"/>
        </w:rPr>
        <w:t>: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2/21) </w:t>
      </w:r>
      <w:r w:rsidRPr="001C53EB">
        <w:rPr>
          <w:rFonts w:eastAsia="Times New Roman" w:cstheme="minorHAnsi"/>
          <w:bCs/>
          <w:noProof w:val="0"/>
          <w:lang w:val="x-none" w:eastAsia="hr-HR"/>
        </w:rPr>
        <w:t>gradonačelnik Grada Garešnic</w:t>
      </w:r>
      <w:r w:rsidRPr="001C53EB">
        <w:rPr>
          <w:rFonts w:eastAsia="Times New Roman" w:cstheme="minorHAnsi"/>
          <w:bCs/>
          <w:noProof w:val="0"/>
          <w:lang w:eastAsia="hr-HR"/>
        </w:rPr>
        <w:t>e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dana </w:t>
      </w:r>
      <w:r w:rsidRPr="001C53EB">
        <w:rPr>
          <w:rFonts w:eastAsia="Times New Roman" w:cstheme="minorHAnsi"/>
          <w:bCs/>
          <w:noProof w:val="0"/>
          <w:lang w:eastAsia="hr-HR"/>
        </w:rPr>
        <w:t>2</w:t>
      </w:r>
      <w:r>
        <w:rPr>
          <w:rFonts w:eastAsia="Times New Roman" w:cstheme="minorHAnsi"/>
          <w:bCs/>
          <w:noProof w:val="0"/>
          <w:lang w:eastAsia="hr-HR"/>
        </w:rPr>
        <w:t>4</w:t>
      </w:r>
      <w:r w:rsidRPr="001C53EB">
        <w:rPr>
          <w:rFonts w:eastAsia="Times New Roman" w:cstheme="minorHAnsi"/>
          <w:bCs/>
          <w:noProof w:val="0"/>
          <w:lang w:eastAsia="hr-HR"/>
        </w:rPr>
        <w:t>. listopada 202</w:t>
      </w:r>
      <w:r>
        <w:rPr>
          <w:rFonts w:eastAsia="Times New Roman" w:cstheme="minorHAnsi"/>
          <w:bCs/>
          <w:noProof w:val="0"/>
          <w:lang w:eastAsia="hr-HR"/>
        </w:rPr>
        <w:t>4</w:t>
      </w:r>
      <w:r w:rsidRPr="001C53EB">
        <w:rPr>
          <w:rFonts w:eastAsia="Times New Roman" w:cstheme="minorHAnsi"/>
          <w:bCs/>
          <w:noProof w:val="0"/>
          <w:lang w:val="x-none" w:eastAsia="hr-HR"/>
        </w:rPr>
        <w:t>. godine</w:t>
      </w:r>
      <w:r w:rsidRPr="001C53EB">
        <w:rPr>
          <w:rFonts w:eastAsia="Times New Roman" w:cstheme="minorHAnsi"/>
          <w:bCs/>
          <w:noProof w:val="0"/>
          <w:lang w:eastAsia="hr-HR"/>
        </w:rPr>
        <w:t>,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donosi                </w:t>
      </w:r>
    </w:p>
    <w:p w14:paraId="686489AB" w14:textId="77777777" w:rsidR="00B921CE" w:rsidRDefault="00B921CE" w:rsidP="00B921CE">
      <w:pPr>
        <w:jc w:val="both"/>
        <w:rPr>
          <w:rFonts w:eastAsia="Times New Roman" w:cstheme="minorHAnsi"/>
          <w:bCs/>
          <w:noProof w:val="0"/>
          <w:lang w:val="x-none" w:eastAsia="hr-HR"/>
        </w:rPr>
      </w:pP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                   </w:t>
      </w:r>
    </w:p>
    <w:p w14:paraId="74024D58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val="x-none" w:eastAsia="hr-HR"/>
        </w:rPr>
      </w:pPr>
    </w:p>
    <w:p w14:paraId="175E1C36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C53EB">
        <w:rPr>
          <w:rFonts w:eastAsia="Times New Roman" w:cstheme="minorHAnsi"/>
          <w:b/>
          <w:bCs/>
          <w:noProof w:val="0"/>
          <w:lang w:val="x-none" w:eastAsia="hr-HR"/>
        </w:rPr>
        <w:t>O</w:t>
      </w:r>
      <w:r w:rsidRPr="001C53EB">
        <w:rPr>
          <w:rFonts w:eastAsia="Times New Roman" w:cstheme="minorHAnsi"/>
          <w:b/>
          <w:bCs/>
          <w:noProof w:val="0"/>
          <w:lang w:eastAsia="hr-HR"/>
        </w:rPr>
        <w:t xml:space="preserve"> D L U K U</w:t>
      </w:r>
    </w:p>
    <w:p w14:paraId="106D052F" w14:textId="77777777" w:rsidR="00B921CE" w:rsidRDefault="00B921CE" w:rsidP="00B921CE">
      <w:pPr>
        <w:ind w:left="360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C53EB">
        <w:rPr>
          <w:rFonts w:eastAsia="Times New Roman" w:cstheme="minorHAnsi"/>
          <w:b/>
          <w:bCs/>
          <w:noProof w:val="0"/>
          <w:lang w:eastAsia="hr-HR"/>
        </w:rPr>
        <w:t xml:space="preserve">o isplati </w:t>
      </w:r>
      <w:r>
        <w:rPr>
          <w:rFonts w:eastAsia="Times New Roman" w:cstheme="minorHAnsi"/>
          <w:b/>
          <w:bCs/>
          <w:noProof w:val="0"/>
          <w:lang w:eastAsia="hr-HR"/>
        </w:rPr>
        <w:t>novčane pomoći - božićnice</w:t>
      </w:r>
      <w:r w:rsidRPr="001C53EB">
        <w:rPr>
          <w:rFonts w:eastAsia="Times New Roman" w:cstheme="minorHAnsi"/>
          <w:b/>
          <w:bCs/>
          <w:noProof w:val="0"/>
          <w:lang w:eastAsia="hr-HR"/>
        </w:rPr>
        <w:t xml:space="preserve"> umirovljenicima slabijeg imovnog stanja</w:t>
      </w:r>
    </w:p>
    <w:p w14:paraId="416C8D14" w14:textId="77777777" w:rsidR="00B921CE" w:rsidRPr="001C53EB" w:rsidRDefault="00B921CE" w:rsidP="00B921CE">
      <w:pPr>
        <w:ind w:left="360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                                           </w:t>
      </w:r>
    </w:p>
    <w:p w14:paraId="7C6D0A29" w14:textId="77777777" w:rsidR="00B921CE" w:rsidRPr="001C53EB" w:rsidRDefault="00B921CE" w:rsidP="00B921CE">
      <w:pPr>
        <w:ind w:left="360"/>
        <w:rPr>
          <w:rFonts w:eastAsia="Times New Roman" w:cstheme="minorHAnsi"/>
          <w:b/>
          <w:bCs/>
          <w:noProof w:val="0"/>
          <w:lang w:eastAsia="hr-HR"/>
        </w:rPr>
      </w:pPr>
    </w:p>
    <w:p w14:paraId="7E2BB52F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C53EB">
        <w:rPr>
          <w:rFonts w:eastAsia="Times New Roman" w:cstheme="minorHAnsi"/>
          <w:b/>
          <w:bCs/>
          <w:noProof w:val="0"/>
          <w:lang w:eastAsia="hr-HR"/>
        </w:rPr>
        <w:t>Članak 1.</w:t>
      </w:r>
    </w:p>
    <w:p w14:paraId="6DD2DAA9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Ovom Odlukom utvrđuju se kriteriji i iznos novčane pomoći – božićnice umirovljenicima slabijeg imovnog stanja s prebivalištem na području Grada Garešnice.</w:t>
      </w:r>
    </w:p>
    <w:p w14:paraId="4D1B78B5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val="en-GB" w:eastAsia="hr-HR"/>
        </w:rPr>
      </w:pPr>
    </w:p>
    <w:p w14:paraId="31F2A693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val="en-GB" w:eastAsia="hr-HR"/>
        </w:rPr>
      </w:pPr>
      <w:proofErr w:type="spellStart"/>
      <w:r w:rsidRPr="001C53EB">
        <w:rPr>
          <w:rFonts w:eastAsia="Times New Roman" w:cstheme="minorHAnsi"/>
          <w:b/>
          <w:bCs/>
          <w:noProof w:val="0"/>
          <w:lang w:val="en-GB" w:eastAsia="hr-HR"/>
        </w:rPr>
        <w:t>Članak</w:t>
      </w:r>
      <w:proofErr w:type="spellEnd"/>
      <w:r w:rsidRPr="001C53EB">
        <w:rPr>
          <w:rFonts w:eastAsia="Times New Roman" w:cstheme="minorHAnsi"/>
          <w:b/>
          <w:bCs/>
          <w:noProof w:val="0"/>
          <w:lang w:val="en-GB" w:eastAsia="hr-HR"/>
        </w:rPr>
        <w:t xml:space="preserve"> 2.</w:t>
      </w:r>
    </w:p>
    <w:p w14:paraId="44ED21AE" w14:textId="77777777" w:rsidR="00B921CE" w:rsidRPr="001C53EB" w:rsidRDefault="00B921CE" w:rsidP="00B921CE">
      <w:pPr>
        <w:rPr>
          <w:rFonts w:eastAsia="Times New Roman" w:cstheme="minorHAnsi"/>
          <w:noProof w:val="0"/>
          <w:lang w:val="en-GB" w:eastAsia="hr-HR"/>
        </w:rPr>
      </w:pP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Kriteriji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za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isplatu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ovog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oblika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novčane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pomoći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su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slijedeći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>:</w:t>
      </w:r>
    </w:p>
    <w:p w14:paraId="5831E69A" w14:textId="77777777" w:rsidR="00B921CE" w:rsidRPr="001C53EB" w:rsidRDefault="00B921CE" w:rsidP="00B921CE">
      <w:pPr>
        <w:numPr>
          <w:ilvl w:val="0"/>
          <w:numId w:val="1"/>
        </w:numPr>
        <w:rPr>
          <w:rFonts w:eastAsia="Times New Roman" w:cstheme="minorHAnsi"/>
          <w:noProof w:val="0"/>
          <w:lang w:val="en-GB" w:eastAsia="hr-HR"/>
        </w:rPr>
      </w:pPr>
      <w:r w:rsidRPr="001C53EB">
        <w:rPr>
          <w:rFonts w:eastAsia="Times New Roman" w:cstheme="minorHAnsi"/>
          <w:noProof w:val="0"/>
          <w:lang w:val="en-GB" w:eastAsia="hr-HR"/>
        </w:rPr>
        <w:t xml:space="preserve">da je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osoba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umirovljenik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i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da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ima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prebivalište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na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području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 xml:space="preserve"> Grada </w:t>
      </w:r>
      <w:proofErr w:type="spellStart"/>
      <w:r w:rsidRPr="001C53EB">
        <w:rPr>
          <w:rFonts w:eastAsia="Times New Roman" w:cstheme="minorHAnsi"/>
          <w:noProof w:val="0"/>
          <w:lang w:val="en-GB" w:eastAsia="hr-HR"/>
        </w:rPr>
        <w:t>Garešnice</w:t>
      </w:r>
      <w:proofErr w:type="spellEnd"/>
      <w:r w:rsidRPr="001C53EB">
        <w:rPr>
          <w:rFonts w:eastAsia="Times New Roman" w:cstheme="minorHAnsi"/>
          <w:noProof w:val="0"/>
          <w:lang w:val="en-GB" w:eastAsia="hr-HR"/>
        </w:rPr>
        <w:t>,</w:t>
      </w:r>
    </w:p>
    <w:p w14:paraId="7EDCE31B" w14:textId="2FBA5500" w:rsidR="00B921CE" w:rsidRPr="00B921CE" w:rsidRDefault="00B921CE" w:rsidP="003D79C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val="en-GB" w:eastAsia="hr-HR"/>
        </w:rPr>
      </w:pPr>
      <w:r w:rsidRPr="00B921CE">
        <w:rPr>
          <w:rFonts w:eastAsia="Times New Roman" w:cstheme="minorHAnsi"/>
          <w:noProof w:val="0"/>
          <w:lang w:val="en-GB" w:eastAsia="hr-HR"/>
        </w:rPr>
        <w:t xml:space="preserve">da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ukupna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mirovinska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primanja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ne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prelaze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iznos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od 350,00 EUR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neovisno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o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kojoj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se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vrsti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mirovine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radi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(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starosnoj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,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obiteljskoj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,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invalidskoj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,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uključujući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i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inozemnu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 xml:space="preserve"> </w:t>
      </w:r>
      <w:proofErr w:type="spellStart"/>
      <w:r w:rsidRPr="00B921CE">
        <w:rPr>
          <w:rFonts w:eastAsia="Times New Roman" w:cstheme="minorHAnsi"/>
          <w:noProof w:val="0"/>
          <w:lang w:val="en-GB" w:eastAsia="hr-HR"/>
        </w:rPr>
        <w:t>mirovinu</w:t>
      </w:r>
      <w:proofErr w:type="spellEnd"/>
      <w:r w:rsidRPr="00B921CE">
        <w:rPr>
          <w:rFonts w:eastAsia="Times New Roman" w:cstheme="minorHAnsi"/>
          <w:noProof w:val="0"/>
          <w:lang w:val="en-GB" w:eastAsia="hr-HR"/>
        </w:rPr>
        <w:t>).</w:t>
      </w:r>
    </w:p>
    <w:p w14:paraId="7B018C86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val="en-GB" w:eastAsia="hr-HR"/>
        </w:rPr>
      </w:pPr>
      <w:proofErr w:type="spellStart"/>
      <w:r w:rsidRPr="001C53EB">
        <w:rPr>
          <w:rFonts w:eastAsia="Times New Roman" w:cstheme="minorHAnsi"/>
          <w:b/>
          <w:bCs/>
          <w:noProof w:val="0"/>
          <w:lang w:val="en-GB" w:eastAsia="hr-HR"/>
        </w:rPr>
        <w:t>Članak</w:t>
      </w:r>
      <w:proofErr w:type="spellEnd"/>
      <w:r w:rsidRPr="001C53EB">
        <w:rPr>
          <w:rFonts w:eastAsia="Times New Roman" w:cstheme="minorHAnsi"/>
          <w:b/>
          <w:bCs/>
          <w:noProof w:val="0"/>
          <w:lang w:val="en-GB" w:eastAsia="hr-HR"/>
        </w:rPr>
        <w:t xml:space="preserve"> 3.</w:t>
      </w:r>
    </w:p>
    <w:p w14:paraId="0578EB7E" w14:textId="1BF50601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Iznos novčane pomoći - božićnice iznosi 40,00 EUR po korisniku.</w:t>
      </w:r>
    </w:p>
    <w:p w14:paraId="0AEEE92A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</w:p>
    <w:p w14:paraId="0A73A011" w14:textId="77777777" w:rsidR="00B921CE" w:rsidRPr="001C53EB" w:rsidRDefault="00B921CE" w:rsidP="00B921CE">
      <w:pPr>
        <w:jc w:val="center"/>
        <w:rPr>
          <w:rFonts w:eastAsia="Times New Roman" w:cstheme="minorHAnsi"/>
          <w:b/>
          <w:noProof w:val="0"/>
          <w:lang w:eastAsia="hr-HR"/>
        </w:rPr>
      </w:pPr>
      <w:r w:rsidRPr="001C53EB">
        <w:rPr>
          <w:rFonts w:eastAsia="Times New Roman" w:cstheme="minorHAnsi"/>
          <w:b/>
          <w:noProof w:val="0"/>
          <w:lang w:eastAsia="hr-HR"/>
        </w:rPr>
        <w:t>Članak 4.</w:t>
      </w:r>
    </w:p>
    <w:p w14:paraId="10D05B4F" w14:textId="4A1BF2CC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Sredstva za isplatu božićnica osigurana su u Proračunu Grada Garešnice za 202</w:t>
      </w:r>
      <w:r>
        <w:rPr>
          <w:rFonts w:eastAsia="Times New Roman" w:cstheme="minorHAnsi"/>
          <w:bCs/>
          <w:noProof w:val="0"/>
          <w:lang w:eastAsia="hr-HR"/>
        </w:rPr>
        <w:t>4</w:t>
      </w:r>
      <w:r w:rsidRPr="001C53EB">
        <w:rPr>
          <w:rFonts w:eastAsia="Times New Roman" w:cstheme="minorHAnsi"/>
          <w:bCs/>
          <w:noProof w:val="0"/>
          <w:lang w:eastAsia="hr-HR"/>
        </w:rPr>
        <w:t>. godinu.</w:t>
      </w:r>
    </w:p>
    <w:p w14:paraId="244BA2D8" w14:textId="77777777" w:rsidR="00B921CE" w:rsidRPr="001C53EB" w:rsidRDefault="00B921CE" w:rsidP="00B921CE">
      <w:pPr>
        <w:jc w:val="center"/>
        <w:rPr>
          <w:rFonts w:eastAsia="Times New Roman" w:cstheme="minorHAnsi"/>
          <w:b/>
          <w:noProof w:val="0"/>
          <w:lang w:eastAsia="hr-HR"/>
        </w:rPr>
      </w:pPr>
    </w:p>
    <w:p w14:paraId="04B2F457" w14:textId="77777777" w:rsidR="00B921CE" w:rsidRPr="001C53EB" w:rsidRDefault="00B921CE" w:rsidP="00B921CE">
      <w:pPr>
        <w:jc w:val="center"/>
        <w:rPr>
          <w:rFonts w:eastAsia="Times New Roman" w:cstheme="minorHAnsi"/>
          <w:b/>
          <w:noProof w:val="0"/>
          <w:lang w:eastAsia="hr-HR"/>
        </w:rPr>
      </w:pPr>
      <w:r w:rsidRPr="001C53EB">
        <w:rPr>
          <w:rFonts w:eastAsia="Times New Roman" w:cstheme="minorHAnsi"/>
          <w:b/>
          <w:noProof w:val="0"/>
          <w:lang w:eastAsia="hr-HR"/>
        </w:rPr>
        <w:t>Članka 5.</w:t>
      </w:r>
    </w:p>
    <w:p w14:paraId="6054661A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Božićnice će se isplaćivati tijekom mjeseca prosinca isključivo na tekući račun ili putem poštanske uputnice umirovljenicima koji ispunjavaju uvjete utvrđene ovom Odlukom.</w:t>
      </w:r>
    </w:p>
    <w:p w14:paraId="20DDCBA3" w14:textId="77777777" w:rsidR="00B921CE" w:rsidRPr="001C53EB" w:rsidRDefault="00B921CE" w:rsidP="00B921CE">
      <w:pPr>
        <w:ind w:left="360"/>
        <w:jc w:val="both"/>
        <w:rPr>
          <w:rFonts w:eastAsia="Times New Roman" w:cstheme="minorHAnsi"/>
          <w:bCs/>
          <w:noProof w:val="0"/>
          <w:lang w:eastAsia="hr-HR"/>
        </w:rPr>
      </w:pPr>
    </w:p>
    <w:p w14:paraId="77D9FE09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val="en-GB" w:eastAsia="hr-HR"/>
        </w:rPr>
      </w:pPr>
      <w:proofErr w:type="spellStart"/>
      <w:r w:rsidRPr="001C53EB">
        <w:rPr>
          <w:rFonts w:eastAsia="Times New Roman" w:cstheme="minorHAnsi"/>
          <w:b/>
          <w:bCs/>
          <w:noProof w:val="0"/>
          <w:lang w:val="en-GB" w:eastAsia="hr-HR"/>
        </w:rPr>
        <w:t>Članak</w:t>
      </w:r>
      <w:proofErr w:type="spellEnd"/>
      <w:r w:rsidRPr="001C53EB">
        <w:rPr>
          <w:rFonts w:eastAsia="Times New Roman" w:cstheme="minorHAnsi"/>
          <w:b/>
          <w:bCs/>
          <w:noProof w:val="0"/>
          <w:lang w:val="en-GB" w:eastAsia="hr-HR"/>
        </w:rPr>
        <w:t xml:space="preserve"> 6.</w:t>
      </w:r>
    </w:p>
    <w:p w14:paraId="00F3869A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Utvrđivanje navedenog prava provest će Upravni odjel  za financije nakon dostave popisa korisnika od strane Hrvatskog zavoda za mirovinsko osiguranje sukladno kriterijima utvrđenim u članku 2. ove Odluke.</w:t>
      </w:r>
    </w:p>
    <w:p w14:paraId="197F61A5" w14:textId="77777777" w:rsidR="00B921CE" w:rsidRPr="001C53EB" w:rsidRDefault="00B921CE" w:rsidP="00B921CE">
      <w:pPr>
        <w:jc w:val="center"/>
        <w:rPr>
          <w:rFonts w:eastAsia="Times New Roman" w:cstheme="minorHAnsi"/>
          <w:b/>
          <w:bCs/>
          <w:noProof w:val="0"/>
          <w:lang w:val="en-GB" w:eastAsia="hr-HR"/>
        </w:rPr>
      </w:pPr>
      <w:proofErr w:type="spellStart"/>
      <w:r w:rsidRPr="001C53EB">
        <w:rPr>
          <w:rFonts w:eastAsia="Times New Roman" w:cstheme="minorHAnsi"/>
          <w:b/>
          <w:bCs/>
          <w:noProof w:val="0"/>
          <w:lang w:val="en-GB" w:eastAsia="hr-HR"/>
        </w:rPr>
        <w:t>Članak</w:t>
      </w:r>
      <w:proofErr w:type="spellEnd"/>
      <w:r w:rsidRPr="001C53EB">
        <w:rPr>
          <w:rFonts w:eastAsia="Times New Roman" w:cstheme="minorHAnsi"/>
          <w:b/>
          <w:bCs/>
          <w:noProof w:val="0"/>
          <w:lang w:val="en-GB" w:eastAsia="hr-HR"/>
        </w:rPr>
        <w:t xml:space="preserve"> 7.</w:t>
      </w:r>
    </w:p>
    <w:p w14:paraId="46D1A40D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>Ova Odluka stupa na snagu danom donošenja, a objaviti će se u Službenom glasniku Grada Garešnice, na službenoj web stranici Grada Garešnice i na oglasnoj ploči Grada Garešnice.</w:t>
      </w:r>
    </w:p>
    <w:p w14:paraId="738F5309" w14:textId="77777777" w:rsidR="00B921CE" w:rsidRPr="001C53EB" w:rsidRDefault="00B921CE" w:rsidP="00B921CE">
      <w:pPr>
        <w:ind w:hanging="360"/>
        <w:jc w:val="both"/>
        <w:rPr>
          <w:rFonts w:eastAsia="Times New Roman" w:cstheme="minorHAnsi"/>
          <w:bCs/>
          <w:noProof w:val="0"/>
          <w:lang w:eastAsia="hr-HR"/>
        </w:rPr>
      </w:pPr>
    </w:p>
    <w:p w14:paraId="5C716D5D" w14:textId="77777777" w:rsidR="00B921CE" w:rsidRDefault="00B921CE" w:rsidP="00B921CE">
      <w:pPr>
        <w:jc w:val="both"/>
        <w:rPr>
          <w:rFonts w:eastAsia="Times New Roman" w:cstheme="minorHAnsi"/>
          <w:bCs/>
          <w:noProof w:val="0"/>
          <w:lang w:val="x-none" w:eastAsia="hr-HR"/>
        </w:rPr>
      </w:pPr>
      <w:r w:rsidRPr="001C53EB">
        <w:rPr>
          <w:rFonts w:eastAsia="Times New Roman" w:cstheme="minorHAnsi"/>
          <w:bCs/>
          <w:noProof w:val="0"/>
          <w:lang w:eastAsia="hr-HR"/>
        </w:rPr>
        <w:t xml:space="preserve">   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</w:t>
      </w:r>
    </w:p>
    <w:p w14:paraId="067D749C" w14:textId="77777777" w:rsidR="00B921CE" w:rsidRPr="001C53EB" w:rsidRDefault="00B921CE" w:rsidP="00B921CE">
      <w:pPr>
        <w:jc w:val="both"/>
        <w:rPr>
          <w:rFonts w:eastAsia="Times New Roman" w:cstheme="minorHAnsi"/>
          <w:bCs/>
          <w:noProof w:val="0"/>
          <w:lang w:val="x-none" w:eastAsia="hr-HR"/>
        </w:rPr>
      </w:pPr>
    </w:p>
    <w:p w14:paraId="15EF46C3" w14:textId="77777777" w:rsidR="00B921CE" w:rsidRPr="001C53EB" w:rsidRDefault="00B921CE" w:rsidP="00B921CE">
      <w:pPr>
        <w:ind w:left="360"/>
        <w:jc w:val="both"/>
        <w:rPr>
          <w:rFonts w:eastAsia="Times New Roman" w:cstheme="minorHAnsi"/>
          <w:bCs/>
          <w:noProof w:val="0"/>
          <w:lang w:val="x-none" w:eastAsia="hr-HR"/>
        </w:rPr>
      </w:pP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                                                                                       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              </w:t>
      </w:r>
      <w:r>
        <w:rPr>
          <w:rFonts w:eastAsia="Times New Roman" w:cstheme="minorHAnsi"/>
          <w:bCs/>
          <w:noProof w:val="0"/>
          <w:lang w:eastAsia="hr-HR"/>
        </w:rPr>
        <w:t xml:space="preserve">            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    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 GRADONAČELNIK</w:t>
      </w:r>
    </w:p>
    <w:p w14:paraId="177A6243" w14:textId="77777777" w:rsidR="00B921CE" w:rsidRPr="001C53EB" w:rsidRDefault="00B921CE" w:rsidP="00B921CE">
      <w:pPr>
        <w:ind w:left="360"/>
        <w:jc w:val="both"/>
        <w:rPr>
          <w:rFonts w:eastAsia="Times New Roman" w:cstheme="minorHAnsi"/>
          <w:bCs/>
          <w:noProof w:val="0"/>
          <w:lang w:eastAsia="hr-HR"/>
        </w:rPr>
      </w:pP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                                                                                    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            </w:t>
      </w:r>
      <w:r>
        <w:rPr>
          <w:rFonts w:eastAsia="Times New Roman" w:cstheme="minorHAnsi"/>
          <w:bCs/>
          <w:noProof w:val="0"/>
          <w:lang w:eastAsia="hr-HR"/>
        </w:rPr>
        <w:t xml:space="preserve">          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    </w:t>
      </w:r>
      <w:r w:rsidRPr="001C53EB">
        <w:rPr>
          <w:rFonts w:eastAsia="Times New Roman" w:cstheme="minorHAnsi"/>
          <w:bCs/>
          <w:noProof w:val="0"/>
          <w:lang w:val="x-none" w:eastAsia="hr-HR"/>
        </w:rPr>
        <w:t xml:space="preserve">  </w:t>
      </w:r>
      <w:r w:rsidRPr="001C53EB">
        <w:rPr>
          <w:rFonts w:eastAsia="Times New Roman" w:cstheme="minorHAnsi"/>
          <w:bCs/>
          <w:noProof w:val="0"/>
          <w:lang w:eastAsia="hr-HR"/>
        </w:rPr>
        <w:t xml:space="preserve">Josip Bilandžija, </w:t>
      </w:r>
      <w:proofErr w:type="spellStart"/>
      <w:r w:rsidRPr="001C53EB">
        <w:rPr>
          <w:rFonts w:eastAsia="Times New Roman" w:cstheme="minorHAnsi"/>
          <w:bCs/>
          <w:noProof w:val="0"/>
          <w:lang w:eastAsia="hr-HR"/>
        </w:rPr>
        <w:t>dipl.ing.šum</w:t>
      </w:r>
      <w:proofErr w:type="spellEnd"/>
      <w:r w:rsidRPr="001C53EB">
        <w:rPr>
          <w:rFonts w:eastAsia="Times New Roman" w:cstheme="minorHAnsi"/>
          <w:bCs/>
          <w:noProof w:val="0"/>
          <w:lang w:val="x-none" w:eastAsia="hr-HR"/>
        </w:rPr>
        <w:t>.</w:t>
      </w:r>
    </w:p>
    <w:p w14:paraId="4D185963" w14:textId="77777777" w:rsidR="00B921CE" w:rsidRPr="001C53EB" w:rsidRDefault="00B921CE" w:rsidP="00B921CE">
      <w:pPr>
        <w:jc w:val="right"/>
        <w:rPr>
          <w:rFonts w:eastAsia="Times New Roman" w:cstheme="minorHAnsi"/>
          <w:color w:val="000000"/>
          <w:lang w:eastAsia="hr-HR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sectPr w:rsidR="00D707B3" w:rsidRPr="0063773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03A74"/>
    <w:multiLevelType w:val="hybridMultilevel"/>
    <w:tmpl w:val="D6F88C38"/>
    <w:lvl w:ilvl="0" w:tplc="B31E3C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0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386B"/>
    <w:rsid w:val="00275B0C"/>
    <w:rsid w:val="00347720"/>
    <w:rsid w:val="00347D72"/>
    <w:rsid w:val="003F65C1"/>
    <w:rsid w:val="00575A03"/>
    <w:rsid w:val="00693AB1"/>
    <w:rsid w:val="007344B5"/>
    <w:rsid w:val="008A562A"/>
    <w:rsid w:val="008C5FE5"/>
    <w:rsid w:val="00922DDC"/>
    <w:rsid w:val="00940110"/>
    <w:rsid w:val="009B7A12"/>
    <w:rsid w:val="00A836D0"/>
    <w:rsid w:val="00AA45C1"/>
    <w:rsid w:val="00AC35DA"/>
    <w:rsid w:val="00B1589A"/>
    <w:rsid w:val="00B921CE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2024-11-08T11:50:00Z</dcterms:created>
  <dcterms:modified xsi:type="dcterms:W3CDTF">2024-11-08T11:50:00Z</dcterms:modified>
</cp:coreProperties>
</file>